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7D" w:rsidRPr="000253D9" w:rsidRDefault="0042277D" w:rsidP="000253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3D9">
        <w:rPr>
          <w:rFonts w:ascii="Times New Roman" w:hAnsi="Times New Roman" w:cs="Times New Roman"/>
          <w:sz w:val="28"/>
          <w:szCs w:val="28"/>
        </w:rPr>
        <w:t>1. Культура советского общества 70-начале 80 гг.</w:t>
      </w:r>
    </w:p>
    <w:p w:rsidR="000253D9" w:rsidRPr="001A602D" w:rsidRDefault="000253D9" w:rsidP="001A60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 xml:space="preserve">Советская культура при Л. И. Брежневе развивалась во многом по инерции, заданной ей предыдущим периодом. В 70-е г. ХХ в. все отчетливей наблюдается разделение культуры на официальную и «подпольную», государством не признанную. Многие талантливые поэты, писатели, художники, режиссеры оказывались в пограничном пространстве между официальной и неофициальной культурой.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 xml:space="preserve">Среди писателей, творчество которых не вызывало отрицательной реакции у государства и чьи произведения широко издавались, наибольшим читательским интересом пользовались Ю. В. Трифонов, В. И. Белов, В. П. Астафьев.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>Однако далеко не все писатели имели возможность свободно публиковать свои произведения. Многое из того, что было написано в годы застоя, вышло в свет только в эпоху «перестройки». Единственным способом совершенно свободно, безо всякой цензуры дойти до читателя (правда, лишь до узкого круга посвященных) оставался «самиздат». В списках и машинописных копиях расходились по стране произведения А. И. Солженицына. Уехать пришлось ленинградскому поэту И. А. Бродскому.</w:t>
      </w:r>
      <w:r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>В это время бурно развивается кино.</w:t>
      </w:r>
      <w:r w:rsidR="00A85794" w:rsidRPr="00A85794">
        <w:t xml:space="preserve"> </w:t>
      </w:r>
      <w:r w:rsidR="00A85794" w:rsidRPr="00A85794">
        <w:rPr>
          <w:rFonts w:ascii="Times New Roman" w:hAnsi="Times New Roman" w:cs="Times New Roman"/>
          <w:sz w:val="28"/>
          <w:szCs w:val="28"/>
        </w:rPr>
        <w:t xml:space="preserve">Эта эпоха для кинематографа стала не только синонимична с фильмами морального беспокойства, о которых было упомянуто ранее. Застой еще и отметился дальнейшим расцветом зрительского кино. Именно тогда были сняты </w:t>
      </w:r>
      <w:r w:rsidR="00A85794">
        <w:rPr>
          <w:rFonts w:ascii="Times New Roman" w:hAnsi="Times New Roman" w:cs="Times New Roman"/>
          <w:sz w:val="28"/>
          <w:szCs w:val="28"/>
        </w:rPr>
        <w:t xml:space="preserve">многие фильмы, которые до сих </w:t>
      </w:r>
      <w:r w:rsidR="00A85794" w:rsidRPr="00A85794">
        <w:rPr>
          <w:rFonts w:ascii="Times New Roman" w:hAnsi="Times New Roman" w:cs="Times New Roman"/>
          <w:sz w:val="28"/>
          <w:szCs w:val="28"/>
        </w:rPr>
        <w:t xml:space="preserve">смотрят и пересматривают зрители сейчас, например, комедии Леонида Гайдая «Операция «Ы» и другие приключения Шурика», «Бриллиантовая рука», «Иван Васильевич меняет профессию», фильмы Эльдара Рязанова «Невероятные приключения итальянцев в России», «Ирония судьбы, или С лёгким паром!» и «Служебный роман». </w:t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 w:rsidRPr="00A85794">
        <w:rPr>
          <w:rFonts w:ascii="Times New Roman" w:hAnsi="Times New Roman" w:cs="Times New Roman"/>
          <w:sz w:val="28"/>
          <w:szCs w:val="28"/>
        </w:rPr>
        <w:t xml:space="preserve">Проблема заключалась в том, что в эпоху застоя Госкино был задуман проект тематического планирования кинопроектов, по которому фильмы разделялись на определенные жанры и каждый из них следовало «отработать». Ориентироваться при </w:t>
      </w:r>
      <w:r w:rsidR="00A85794" w:rsidRPr="00A85794">
        <w:rPr>
          <w:rFonts w:ascii="Times New Roman" w:hAnsi="Times New Roman" w:cs="Times New Roman"/>
          <w:sz w:val="28"/>
          <w:szCs w:val="28"/>
        </w:rPr>
        <w:lastRenderedPageBreak/>
        <w:t>этом след</w:t>
      </w:r>
      <w:r w:rsidR="00A85794">
        <w:rPr>
          <w:rFonts w:ascii="Times New Roman" w:hAnsi="Times New Roman" w:cs="Times New Roman"/>
          <w:sz w:val="28"/>
          <w:szCs w:val="28"/>
        </w:rPr>
        <w:t>овало на зарубежные образцы</w:t>
      </w:r>
      <w:r w:rsidR="00A85794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A85794" w:rsidRPr="00A85794">
        <w:rPr>
          <w:rFonts w:ascii="Times New Roman" w:hAnsi="Times New Roman" w:cs="Times New Roman"/>
          <w:sz w:val="28"/>
          <w:szCs w:val="28"/>
        </w:rPr>
        <w:t xml:space="preserve">. </w:t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 w:rsidRPr="00A85794">
        <w:rPr>
          <w:rFonts w:ascii="Times New Roman" w:hAnsi="Times New Roman" w:cs="Times New Roman"/>
          <w:sz w:val="28"/>
          <w:szCs w:val="28"/>
        </w:rPr>
        <w:t>При этом в советском прокате увеличивалось количество иностранного кино, которое постепенно вытеснило отечественное. Подражание зарубежному кинематографу ситуацию не исправило. Развлекательную функцию стало эффективнее выполнять телевидение, а впереди была перестройка: кинематографисты получили практически полную свободу и начали ставить все более трансгрессивные фильмы, которые скорее отталкивали, а не привлекали зрителя. Постановщики пытались еще больше подражать западным фильмам, а вскоре в страну хлынула и видеопродукция из-за рубежа, – посещаемость кинотеатров продолжала неуклонно падать вплоть до распада СССР.</w:t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 w:rsidRPr="00A85794">
        <w:rPr>
          <w:rFonts w:ascii="Times New Roman" w:hAnsi="Times New Roman" w:cs="Times New Roman"/>
          <w:sz w:val="28"/>
          <w:szCs w:val="28"/>
        </w:rPr>
        <w:t xml:space="preserve"> Советская киноиндустрия в целом, имея ряд существенных недостатков, включая не всегда налаженную, а в какие-то периоды вовсе неэффективную работу государственных органов, ответственных за управление кинематографом, имела развитую инфраструктуру, которая давала автор</w:t>
      </w:r>
      <w:r w:rsidR="00A85794">
        <w:rPr>
          <w:rFonts w:ascii="Times New Roman" w:hAnsi="Times New Roman" w:cs="Times New Roman"/>
          <w:sz w:val="28"/>
          <w:szCs w:val="28"/>
        </w:rPr>
        <w:t>ам значительные преимущества</w:t>
      </w:r>
      <w:r w:rsidR="00A85794" w:rsidRPr="00A85794">
        <w:rPr>
          <w:rFonts w:ascii="Times New Roman" w:hAnsi="Times New Roman" w:cs="Times New Roman"/>
          <w:sz w:val="28"/>
          <w:szCs w:val="28"/>
        </w:rPr>
        <w:t>.</w:t>
      </w:r>
      <w:r w:rsidR="00A85794">
        <w:rPr>
          <w:rFonts w:ascii="Times New Roman" w:hAnsi="Times New Roman" w:cs="Times New Roman"/>
          <w:sz w:val="28"/>
          <w:szCs w:val="28"/>
        </w:rPr>
        <w:tab/>
      </w:r>
      <w:r w:rsidR="00A85794" w:rsidRPr="00A85794">
        <w:rPr>
          <w:rFonts w:ascii="Times New Roman" w:hAnsi="Times New Roman" w:cs="Times New Roman"/>
          <w:sz w:val="28"/>
          <w:szCs w:val="28"/>
        </w:rPr>
        <w:t>Это один из главных факторов того, что именно советское кино является такой важной частью нашего культурного кода. Цитаты из советских фильмов становятся расхожими, превращаясь в крылатые фразы, звезды советского кино для многих до сих пор остаются кумирами, композиции и песни из множества фильмов СССР знают миллионы, а целая россыпь персонажей советского кинематографа признаны культовыми.</w:t>
      </w:r>
      <w:r w:rsidRPr="00A857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В </w:t>
      </w:r>
      <w:r w:rsidR="00D14C17">
        <w:rPr>
          <w:rFonts w:ascii="Times New Roman" w:hAnsi="Times New Roman" w:cs="Times New Roman"/>
          <w:sz w:val="28"/>
          <w:szCs w:val="28"/>
        </w:rPr>
        <w:t xml:space="preserve">рассматриваемый </w:t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период официально считалось, что молодежь «включена» в общество с помощью официальных институтов, таких как вузы, школы, Всесоюзный ленинский коммунистический союз молодежи (ВЛКСМ) или пионерская организация. Молодежь должна была участвовать в строительстве коммунизма, а для этого ее надо было воспитать в соответствующем духе. Ей полагалось читать книги, смотреть фильмы и петь песни про юных героев гражданской войны и социалистического строительства.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>Однако</w:t>
      </w:r>
      <w:r w:rsidR="003A47A1">
        <w:rPr>
          <w:rFonts w:ascii="Times New Roman" w:hAnsi="Times New Roman" w:cs="Times New Roman"/>
          <w:sz w:val="28"/>
          <w:szCs w:val="28"/>
        </w:rPr>
        <w:t>,</w:t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 в 70-80-е годы начала складываться новая, неофициальная молодежная субкультура, которая стала важной частью альте</w:t>
      </w:r>
      <w:r w:rsidR="005558EA">
        <w:rPr>
          <w:rFonts w:ascii="Times New Roman" w:hAnsi="Times New Roman" w:cs="Times New Roman"/>
          <w:sz w:val="28"/>
          <w:szCs w:val="28"/>
        </w:rPr>
        <w:t>рнативной советской культуры</w:t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5558E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26E86" w:rsidRPr="00D14C17">
        <w:rPr>
          <w:rFonts w:ascii="Times New Roman" w:hAnsi="Times New Roman" w:cs="Times New Roman"/>
          <w:sz w:val="28"/>
          <w:szCs w:val="28"/>
        </w:rPr>
        <w:t>В 80-е годы молодежный протест формировался в основном вокруг рок-культуры, которая не преследовалась, но и не поощрялась властями. Она находилась на полуподпольном положении и пользовалась огромной популя</w:t>
      </w:r>
      <w:r w:rsidR="006B0DBD">
        <w:rPr>
          <w:rFonts w:ascii="Times New Roman" w:hAnsi="Times New Roman" w:cs="Times New Roman"/>
          <w:sz w:val="28"/>
          <w:szCs w:val="28"/>
        </w:rPr>
        <w:t>рностью среди молодежи</w:t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Речь идет о таких музыкальных группах, как «Аквариум» (Борис Гребенщиков), «Алиса» (Константин Кинчев), «ДДТ» (Юрий Шевчук), «Зоопарк» (Майк Науменко), «Кино» (Виктор Цой), «Наутилус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Помпилиус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>» (Вячеслав Бутусов), «Бригада С/Неприкасаемые» (Гарик Сукачев) и др.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 В годы перестройки эти группы не просто выходят из подполья, но и занимают авансцену культурной жизни. Во многом этому способствовал кинематограф. Настоящим прорывом стали такие фильмы, как «Асса» режиссера Сергея Соловьева, с песнями группы «Аквариум»; «Игла» с Виктором Цоем; «Такси-блюз» Павла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Лунгина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>Также среди советской молодежи в то время ходили последние «стиляги», из США перекочевали хиппи с «максимальной свободой» человека, пацифизмом и жизнью в общинах (а также имела свой сленг – «вписка» – вечеринка на квартире, «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герла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>» – девушка, «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пипл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>» – люди, «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ол</w:t>
      </w:r>
      <w:r w:rsidR="001A602D">
        <w:rPr>
          <w:rFonts w:ascii="Times New Roman" w:hAnsi="Times New Roman" w:cs="Times New Roman"/>
          <w:sz w:val="28"/>
          <w:szCs w:val="28"/>
        </w:rPr>
        <w:t>довый</w:t>
      </w:r>
      <w:proofErr w:type="spellEnd"/>
      <w:r w:rsidR="001A602D">
        <w:rPr>
          <w:rFonts w:ascii="Times New Roman" w:hAnsi="Times New Roman" w:cs="Times New Roman"/>
          <w:sz w:val="28"/>
          <w:szCs w:val="28"/>
        </w:rPr>
        <w:t>» – старый, устаревший)</w:t>
      </w:r>
      <w:r w:rsidR="001A602D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Люберы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» появились в пригородах Москвы в конце семидесятых годов и противопоставляли себя панкам, металлистам и хиппи.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Особенностью советских панков была музыкальная всеядность: в СССР панки слушали буквально всю музыку, которая в СССР считалась «запретной» – от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Beatles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Metallica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; «западные коллеги» слушали строго определенные группы, вроде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Sex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E86" w:rsidRPr="00D14C17">
        <w:rPr>
          <w:rFonts w:ascii="Times New Roman" w:hAnsi="Times New Roman" w:cs="Times New Roman"/>
          <w:sz w:val="28"/>
          <w:szCs w:val="28"/>
        </w:rPr>
        <w:t>Pistols</w:t>
      </w:r>
      <w:proofErr w:type="spellEnd"/>
      <w:r w:rsidR="00C26E86" w:rsidRPr="00D14C17">
        <w:rPr>
          <w:rFonts w:ascii="Times New Roman" w:hAnsi="Times New Roman" w:cs="Times New Roman"/>
          <w:sz w:val="28"/>
          <w:szCs w:val="28"/>
        </w:rPr>
        <w:t xml:space="preserve">. Второй характерной особенностью советских панков было задирание прохожих и постоянные конфликты с милицией. </w:t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D14C17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 xml:space="preserve">Субкультура «металлистов» появилась уже в позднем СССР, с отличительной особенностью к объединению по чисто музыкальным вкусам, у них не было такой </w:t>
      </w:r>
      <w:r w:rsidR="00C26E86" w:rsidRPr="00D14C17">
        <w:rPr>
          <w:rFonts w:ascii="Times New Roman" w:hAnsi="Times New Roman" w:cs="Times New Roman"/>
          <w:sz w:val="28"/>
          <w:szCs w:val="28"/>
        </w:rPr>
        <w:lastRenderedPageBreak/>
        <w:t xml:space="preserve">«контркультурной» или «антиобщественной» направленности, как, например, у панков или хиппи. Отчасти именно поэтому субкультура металлистов надолго пережила СССР и получила еще большее развитие в середине-конце 1990-х годов. </w:t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C26E86" w:rsidRPr="00D14C17">
        <w:rPr>
          <w:rFonts w:ascii="Times New Roman" w:hAnsi="Times New Roman" w:cs="Times New Roman"/>
          <w:sz w:val="28"/>
          <w:szCs w:val="28"/>
        </w:rPr>
        <w:t>В восьмидесятые годы «рокерами» называли вовсе не поклонников рок-музыки, а мотоциклистов – тех, кого сейчас называют «байкерами». Рокеры часто походили на металлистов, но их отличительной особенностью было обязательное наличие мотоцикла, чаще всего, какой-нибудь советской «Явы», «Минска» или «Днепра».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 xml:space="preserve">Важнейшим достижением </w:t>
      </w:r>
      <w:r w:rsidR="00640609">
        <w:rPr>
          <w:rFonts w:ascii="Times New Roman" w:hAnsi="Times New Roman" w:cs="Times New Roman"/>
          <w:sz w:val="28"/>
          <w:szCs w:val="28"/>
        </w:rPr>
        <w:tab/>
        <w:t xml:space="preserve"> образования </w:t>
      </w:r>
      <w:r w:rsidR="006B0DBD">
        <w:rPr>
          <w:rFonts w:ascii="Times New Roman" w:hAnsi="Times New Roman" w:cs="Times New Roman"/>
          <w:sz w:val="28"/>
          <w:szCs w:val="28"/>
        </w:rPr>
        <w:t>с</w:t>
      </w:r>
      <w:r w:rsidR="00640609">
        <w:rPr>
          <w:rFonts w:ascii="Times New Roman" w:hAnsi="Times New Roman" w:cs="Times New Roman"/>
          <w:sz w:val="28"/>
          <w:szCs w:val="28"/>
        </w:rPr>
        <w:t>тал</w:t>
      </w:r>
      <w:r w:rsidRPr="000253D9">
        <w:rPr>
          <w:rFonts w:ascii="Times New Roman" w:hAnsi="Times New Roman" w:cs="Times New Roman"/>
          <w:sz w:val="28"/>
          <w:szCs w:val="28"/>
        </w:rPr>
        <w:t xml:space="preserve"> переход ко всеобщему среднему образованию, завершенный к 1975 г. Девяносто шесть процентов советской молодежи вступало в жизнь, окончив полный курс средней школы или специального учебного заведения (ПТУ, техникум), куда поступало после восьмого класса и где наряду с обучением профессии было предусмотрено обязательное прохождение общеобразовательных предметов в объеме полного среднего десятилетнего образования.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 xml:space="preserve">Растут количественные показатели в высшем образовании: увеличивается количество студентов и высших учебных заведений. К 1985 г. в СССР было 69 университетов.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="00640609">
        <w:rPr>
          <w:rFonts w:ascii="Times New Roman" w:hAnsi="Times New Roman" w:cs="Times New Roman"/>
          <w:sz w:val="28"/>
          <w:szCs w:val="28"/>
        </w:rPr>
        <w:tab/>
      </w:r>
      <w:r w:rsidRPr="000253D9">
        <w:rPr>
          <w:rFonts w:ascii="Times New Roman" w:hAnsi="Times New Roman" w:cs="Times New Roman"/>
          <w:sz w:val="28"/>
          <w:szCs w:val="28"/>
        </w:rPr>
        <w:t xml:space="preserve">Успехи отечественной науки были сосредоточены в основном в сфере фундаментальных исследований: по-прежнему передовые позиции в мире занимали советские физики, химики, Советский Союз держит лидерство и в освоении космического пространства. Вместе с тем слабо развивались прикладные области науки: далеко позади развитых стран остался Советский Союз в разработке компьютерной техники. </w:t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  <w:t xml:space="preserve">Нельзя не отметить успехи СССР в развитии физической культуры, что наглядно продемонстрировали Олимпийские летник игры 1980 года.  </w:t>
      </w:r>
      <w:r w:rsidR="001A602D">
        <w:rPr>
          <w:rFonts w:ascii="Times New Roman" w:hAnsi="Times New Roman" w:cs="Times New Roman"/>
          <w:sz w:val="28"/>
          <w:szCs w:val="28"/>
        </w:rPr>
        <w:tab/>
      </w:r>
      <w:r w:rsidR="001A602D">
        <w:rPr>
          <w:rFonts w:ascii="Times New Roman" w:hAnsi="Times New Roman" w:cs="Times New Roman"/>
          <w:sz w:val="28"/>
          <w:szCs w:val="28"/>
        </w:rPr>
        <w:tab/>
        <w:t>О</w:t>
      </w:r>
      <w:r w:rsidR="00D14C17" w:rsidRPr="001A602D">
        <w:rPr>
          <w:rFonts w:ascii="Times New Roman" w:hAnsi="Times New Roman" w:cs="Times New Roman"/>
          <w:sz w:val="28"/>
          <w:szCs w:val="28"/>
        </w:rPr>
        <w:t xml:space="preserve">лимпийские игры являются одним из самых значимых спортивных событий современного мира. 23 октября 1974 года в Вене на 75-й сессии МОК столицей XXII летних Олимпийских игр 1980 года была выбрана Москва. Значимость этого события очевидна: впервые в истории международное спортивное состязание столь высокого </w:t>
      </w:r>
      <w:r w:rsidR="00D14C17" w:rsidRPr="001A602D">
        <w:rPr>
          <w:rFonts w:ascii="Times New Roman" w:hAnsi="Times New Roman" w:cs="Times New Roman"/>
          <w:sz w:val="28"/>
          <w:szCs w:val="28"/>
        </w:rPr>
        <w:lastRenderedPageBreak/>
        <w:t xml:space="preserve">класса должно было проходить в столице Советского Союза — стране победившего социализма. </w:t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06EF8"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="006B0DBD">
        <w:rPr>
          <w:rFonts w:ascii="Times New Roman" w:hAnsi="Times New Roman" w:cs="Times New Roman"/>
          <w:sz w:val="28"/>
          <w:szCs w:val="28"/>
        </w:rPr>
        <w:tab/>
      </w:r>
      <w:r w:rsidR="00D14C17" w:rsidRPr="001A602D">
        <w:rPr>
          <w:rFonts w:ascii="Times New Roman" w:hAnsi="Times New Roman" w:cs="Times New Roman"/>
          <w:sz w:val="28"/>
          <w:szCs w:val="28"/>
        </w:rPr>
        <w:t xml:space="preserve">До 1952 года СССР не являлся членом Международного олимпийского движения в связи с идеологическими разногласиями со странами-организаторами. Существовало альтернативное спортивное состязание, проводимое не только в СССР, но и в других социалистических странах, — Спартакиада. Однако Советский Союз решил стать частью олимпийской семьи, чтобы продемонстрировать лучшие достижения советского спорта. </w:t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</w:r>
      <w:r w:rsidR="00A20326">
        <w:rPr>
          <w:rFonts w:ascii="Times New Roman" w:hAnsi="Times New Roman" w:cs="Times New Roman"/>
          <w:sz w:val="28"/>
          <w:szCs w:val="28"/>
        </w:rPr>
        <w:tab/>
        <w:t xml:space="preserve">Если посмотреть на </w:t>
      </w:r>
      <w:r w:rsidR="00D14C17" w:rsidRPr="001A602D">
        <w:rPr>
          <w:rFonts w:ascii="Times New Roman" w:hAnsi="Times New Roman" w:cs="Times New Roman"/>
          <w:sz w:val="28"/>
          <w:szCs w:val="28"/>
        </w:rPr>
        <w:t xml:space="preserve">то, как освещались Игры в СМИ и реакцию на них зрителей всего мира, можно сделать вывод о впечатлении, которое произвела московская Олимпиада. </w:t>
      </w:r>
      <w:r w:rsidR="009357F1">
        <w:rPr>
          <w:rFonts w:ascii="Times New Roman" w:hAnsi="Times New Roman" w:cs="Times New Roman"/>
          <w:sz w:val="28"/>
          <w:szCs w:val="28"/>
        </w:rPr>
        <w:t xml:space="preserve"> </w:t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8B4897">
        <w:rPr>
          <w:rFonts w:ascii="Times New Roman" w:hAnsi="Times New Roman" w:cs="Times New Roman"/>
          <w:sz w:val="28"/>
          <w:szCs w:val="28"/>
        </w:rPr>
        <w:tab/>
      </w:r>
      <w:r w:rsidR="00D14C17" w:rsidRPr="001A602D">
        <w:rPr>
          <w:rFonts w:ascii="Times New Roman" w:hAnsi="Times New Roman" w:cs="Times New Roman"/>
          <w:sz w:val="28"/>
          <w:szCs w:val="28"/>
        </w:rPr>
        <w:t xml:space="preserve">Олимпийские игры 1980 года являются наглядным примером того, как международный спорт, изначально предназначенный для примирения наций и укрепления связей между государствами, может стать инструментом политического давления. Спортивные состязания с течением времени превратились в арену, на которой происходила битва двух систем, стремившихся продемонстрировать свое превосходство над противником бескровным путем. Невзирая на то что бойкот, организованный США и лично президентом Картером, не увенчался успехом, он предвосхитил нарастающую тенденцию все большей интеграции политики в спорт, что подтверждается сегодняшними скандалами, направленными на дискредитацию уже российских спортсменов. </w:t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>
        <w:rPr>
          <w:rFonts w:ascii="Times New Roman" w:hAnsi="Times New Roman" w:cs="Times New Roman"/>
          <w:sz w:val="28"/>
          <w:szCs w:val="28"/>
        </w:rPr>
        <w:tab/>
      </w:r>
      <w:r w:rsidR="009B4A18" w:rsidRPr="009B4A18">
        <w:rPr>
          <w:rFonts w:ascii="Times New Roman" w:hAnsi="Times New Roman" w:cs="Times New Roman"/>
          <w:sz w:val="28"/>
          <w:szCs w:val="28"/>
        </w:rPr>
        <w:t>Резюмируя</w:t>
      </w:r>
      <w:r w:rsidR="001A3933">
        <w:rPr>
          <w:rFonts w:ascii="Times New Roman" w:hAnsi="Times New Roman" w:cs="Times New Roman"/>
          <w:sz w:val="28"/>
          <w:szCs w:val="28"/>
        </w:rPr>
        <w:t xml:space="preserve"> отметим</w:t>
      </w:r>
      <w:r w:rsidR="009B4A18" w:rsidRPr="009B4A18">
        <w:rPr>
          <w:rFonts w:ascii="Times New Roman" w:hAnsi="Times New Roman" w:cs="Times New Roman"/>
          <w:sz w:val="28"/>
          <w:szCs w:val="28"/>
        </w:rPr>
        <w:t xml:space="preserve">, что СССР в </w:t>
      </w:r>
      <w:r w:rsidR="000F1FF5" w:rsidRPr="009B4A18">
        <w:rPr>
          <w:rFonts w:ascii="Times New Roman" w:hAnsi="Times New Roman" w:cs="Times New Roman"/>
          <w:sz w:val="28"/>
          <w:szCs w:val="28"/>
        </w:rPr>
        <w:t>начале 80</w:t>
      </w:r>
      <w:r w:rsidR="009B4A18" w:rsidRPr="009B4A18">
        <w:rPr>
          <w:rFonts w:ascii="Times New Roman" w:hAnsi="Times New Roman" w:cs="Times New Roman"/>
          <w:sz w:val="28"/>
          <w:szCs w:val="28"/>
        </w:rPr>
        <w:t xml:space="preserve">-х была вполне подготовлена к развитию научно-технической революции, к восприятию и адаптации любых научно-технических новшеств, а также к переходу преимущественно на инновационный путь развития, в «информационное», «общество знаний», постиндустриальное и т. п. общество. </w:t>
      </w:r>
      <w:r w:rsidRPr="001A602D">
        <w:rPr>
          <w:rFonts w:ascii="Times New Roman" w:hAnsi="Times New Roman" w:cs="Times New Roman"/>
          <w:sz w:val="28"/>
          <w:szCs w:val="28"/>
        </w:rPr>
        <w:br w:type="page"/>
      </w:r>
    </w:p>
    <w:p w:rsidR="0042277D" w:rsidRDefault="0042277D" w:rsidP="00521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3D9">
        <w:rPr>
          <w:rFonts w:ascii="Times New Roman" w:hAnsi="Times New Roman" w:cs="Times New Roman"/>
          <w:sz w:val="28"/>
          <w:szCs w:val="28"/>
        </w:rPr>
        <w:lastRenderedPageBreak/>
        <w:t>2. Перспективные направления и основные проблемы р</w:t>
      </w:r>
      <w:r w:rsidR="0052166E">
        <w:rPr>
          <w:rFonts w:ascii="Times New Roman" w:hAnsi="Times New Roman" w:cs="Times New Roman"/>
          <w:sz w:val="28"/>
          <w:szCs w:val="28"/>
        </w:rPr>
        <w:t>азвития РФ на современном этапе</w:t>
      </w:r>
    </w:p>
    <w:p w:rsidR="0052166E" w:rsidRDefault="0052166E" w:rsidP="00521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7A1" w:rsidRDefault="00D40855" w:rsidP="003753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855">
        <w:rPr>
          <w:rFonts w:ascii="Times New Roman" w:hAnsi="Times New Roman" w:cs="Times New Roman"/>
          <w:sz w:val="28"/>
          <w:szCs w:val="28"/>
        </w:rPr>
        <w:t>С 2002 г. в качестве главного ориентира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40855">
        <w:rPr>
          <w:rFonts w:ascii="Times New Roman" w:hAnsi="Times New Roman" w:cs="Times New Roman"/>
          <w:sz w:val="28"/>
          <w:szCs w:val="28"/>
        </w:rPr>
        <w:t xml:space="preserve">экономической стратегии нашей страны принята уже апробированная в мировой практике концепция устойчивого развития. Особенности этой концепции состоят в: – базировании на постулатах доминирования целей социально-экологического порядка; и – применении системного подхода к общественному развитию, при котором экономическая составляющая рассматривается не изолированно, а в совокупности с другими системами, в том числе и – пространственной.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0855">
        <w:rPr>
          <w:rFonts w:ascii="Times New Roman" w:hAnsi="Times New Roman" w:cs="Times New Roman"/>
          <w:sz w:val="28"/>
          <w:szCs w:val="28"/>
        </w:rPr>
        <w:t xml:space="preserve">Региональный бизнес в России постепенно начинает разделять цели и ценности концепции устойчивого развития. Российские региональные бизнес-лидеры внедряют новые стандарты ответственной деловой практики в контексте глобальной повестки, развивают системную благотворительность и корпоративное </w:t>
      </w:r>
      <w:proofErr w:type="spellStart"/>
      <w:r w:rsidRPr="00D4085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40855">
        <w:rPr>
          <w:rFonts w:ascii="Times New Roman" w:hAnsi="Times New Roman" w:cs="Times New Roman"/>
          <w:sz w:val="28"/>
          <w:szCs w:val="28"/>
        </w:rPr>
        <w:t>, апробируют новые практики устойчивости. Такие практики включают: учет эколого-социальных эффектов; формирование новых мод</w:t>
      </w:r>
      <w:r w:rsidR="002C3155">
        <w:rPr>
          <w:rFonts w:ascii="Times New Roman" w:hAnsi="Times New Roman" w:cs="Times New Roman"/>
          <w:sz w:val="28"/>
          <w:szCs w:val="28"/>
        </w:rPr>
        <w:t xml:space="preserve">елей отношений со </w:t>
      </w:r>
      <w:proofErr w:type="spellStart"/>
      <w:r w:rsidR="002C3155">
        <w:rPr>
          <w:rFonts w:ascii="Times New Roman" w:hAnsi="Times New Roman" w:cs="Times New Roman"/>
          <w:sz w:val="28"/>
          <w:szCs w:val="28"/>
        </w:rPr>
        <w:t>стейкхолдерам</w:t>
      </w:r>
      <w:proofErr w:type="spellEnd"/>
      <w:r w:rsidRPr="00D40855">
        <w:rPr>
          <w:rFonts w:ascii="Times New Roman" w:hAnsi="Times New Roman" w:cs="Times New Roman"/>
          <w:sz w:val="28"/>
          <w:szCs w:val="28"/>
        </w:rPr>
        <w:t>;</w:t>
      </w:r>
      <w:r w:rsidR="002C3155">
        <w:rPr>
          <w:rFonts w:ascii="Times New Roman" w:hAnsi="Times New Roman" w:cs="Times New Roman"/>
          <w:sz w:val="28"/>
          <w:szCs w:val="28"/>
        </w:rPr>
        <w:t xml:space="preserve"> </w:t>
      </w:r>
      <w:r w:rsidRPr="00D40855">
        <w:rPr>
          <w:rFonts w:ascii="Times New Roman" w:hAnsi="Times New Roman" w:cs="Times New Roman"/>
          <w:sz w:val="28"/>
          <w:szCs w:val="28"/>
        </w:rPr>
        <w:t xml:space="preserve">разработку новых роли и задач бизнеса в контексте устойчивого развития, принципы которого трансформируются в долгосрочные, в том числе технологические стратегии.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0855">
        <w:rPr>
          <w:rFonts w:ascii="Times New Roman" w:hAnsi="Times New Roman" w:cs="Times New Roman"/>
          <w:sz w:val="28"/>
          <w:szCs w:val="28"/>
        </w:rPr>
        <w:t>Стратегия пространственного развития Российской Федерации на период</w:t>
      </w:r>
      <w:r w:rsidR="004E6DAD">
        <w:rPr>
          <w:rFonts w:ascii="Times New Roman" w:hAnsi="Times New Roman" w:cs="Times New Roman"/>
          <w:sz w:val="28"/>
          <w:szCs w:val="28"/>
        </w:rPr>
        <w:t xml:space="preserve"> до 2025 г </w:t>
      </w:r>
      <w:r w:rsidRPr="00D40855">
        <w:rPr>
          <w:rFonts w:ascii="Times New Roman" w:hAnsi="Times New Roman" w:cs="Times New Roman"/>
          <w:sz w:val="28"/>
          <w:szCs w:val="28"/>
        </w:rPr>
        <w:t xml:space="preserve">как системный и актуальный ответ на современные вызовы социально-экономической и технологической неустойчивости утверждена Распоряжением Правительства Российской Федерации от 13 февраля 2019 г. № 207-р. Целью пространственного развития Российской Федерации намечено устойчивое и сбалансированное пространственное развитие РФ, направленное на сокращение межрегиональных различий в уровне и качестве жизни населения, ускорение темпов экономического и технологического роста. </w:t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Pr="00D40855">
        <w:rPr>
          <w:rFonts w:ascii="Times New Roman" w:hAnsi="Times New Roman" w:cs="Times New Roman"/>
          <w:sz w:val="28"/>
          <w:szCs w:val="28"/>
        </w:rPr>
        <w:t>Россия – страна с населением мен</w:t>
      </w:r>
      <w:r w:rsidR="004E6DAD">
        <w:rPr>
          <w:rFonts w:ascii="Times New Roman" w:hAnsi="Times New Roman" w:cs="Times New Roman"/>
          <w:sz w:val="28"/>
          <w:szCs w:val="28"/>
        </w:rPr>
        <w:t xml:space="preserve">ее 3%, но имеет более 12,8% </w:t>
      </w:r>
      <w:r w:rsidRPr="00D40855">
        <w:rPr>
          <w:rFonts w:ascii="Times New Roman" w:hAnsi="Times New Roman" w:cs="Times New Roman"/>
          <w:sz w:val="28"/>
          <w:szCs w:val="28"/>
        </w:rPr>
        <w:t xml:space="preserve">территории и около трети сырьевых ресурсов планеты; огромные запасы пресной воды, </w:t>
      </w:r>
      <w:r w:rsidRPr="00D40855">
        <w:rPr>
          <w:rFonts w:ascii="Times New Roman" w:hAnsi="Times New Roman" w:cs="Times New Roman"/>
          <w:sz w:val="28"/>
          <w:szCs w:val="28"/>
        </w:rPr>
        <w:lastRenderedPageBreak/>
        <w:t>минерально-сырьевых и биологических ресурсов, огромные площади экологически и технически ненарушенной территории; на душу населения приходится около 12 га земли, что во много раз больше, чем в других странах, на ее территории встречаются все климатические зоны, кроме тропиков; наличие нетронутых хозяйственной деятельностью территорий пример</w:t>
      </w:r>
      <w:r w:rsidR="004E6DAD">
        <w:rPr>
          <w:rFonts w:ascii="Times New Roman" w:hAnsi="Times New Roman" w:cs="Times New Roman"/>
          <w:sz w:val="28"/>
          <w:szCs w:val="28"/>
        </w:rPr>
        <w:t>но 60% всей территории страны</w:t>
      </w:r>
      <w:r w:rsidRPr="00D40855">
        <w:rPr>
          <w:rFonts w:ascii="Times New Roman" w:hAnsi="Times New Roman" w:cs="Times New Roman"/>
          <w:sz w:val="28"/>
          <w:szCs w:val="28"/>
        </w:rPr>
        <w:t>.</w:t>
      </w:r>
      <w:r w:rsidR="004E6DAD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D40855">
        <w:rPr>
          <w:rFonts w:ascii="Times New Roman" w:hAnsi="Times New Roman" w:cs="Times New Roman"/>
          <w:sz w:val="28"/>
          <w:szCs w:val="28"/>
        </w:rPr>
        <w:t xml:space="preserve"> </w:t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Pr="00D40855">
        <w:rPr>
          <w:rFonts w:ascii="Times New Roman" w:hAnsi="Times New Roman" w:cs="Times New Roman"/>
          <w:sz w:val="28"/>
          <w:szCs w:val="28"/>
        </w:rPr>
        <w:t xml:space="preserve">Существуют уникальные сочетания факторов производства, которые можно было бы трансформировать в уникальные предложения для инвесторов, превращение первичных преимуществ и имеющихся в регионах природных ресурсов в устойчивые конкурентные преимущества и др. </w:t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Pr="00D40855">
        <w:rPr>
          <w:rFonts w:ascii="Times New Roman" w:hAnsi="Times New Roman" w:cs="Times New Roman"/>
          <w:sz w:val="28"/>
          <w:szCs w:val="28"/>
        </w:rPr>
        <w:t xml:space="preserve">Наличие пропорционально освоенного хозяйственной деятельностью пространства, способного играть активную роль в структурной модернизации экономики, в наибольшей степени отвечает интересам повышения национальной конкурентоспособности России. </w:t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</w:r>
      <w:r w:rsidR="004F4036">
        <w:rPr>
          <w:rFonts w:ascii="Times New Roman" w:hAnsi="Times New Roman" w:cs="Times New Roman"/>
          <w:sz w:val="28"/>
          <w:szCs w:val="28"/>
        </w:rPr>
        <w:tab/>
        <w:t xml:space="preserve">В последние два года </w:t>
      </w:r>
      <w:r w:rsidRPr="00D40855">
        <w:rPr>
          <w:rFonts w:ascii="Times New Roman" w:hAnsi="Times New Roman" w:cs="Times New Roman"/>
          <w:sz w:val="28"/>
          <w:szCs w:val="28"/>
        </w:rPr>
        <w:t xml:space="preserve">происходит появление целого ряда новых факторов, отрицательно влияющих на устоявшееся распределение населения на национальном экономическом пространстве, вносящих дополнительную диспропорциональность в пространственную демографическую и производственную территориальную организацию экономики страны и усиление межрегиональной и межотраслевой асимметрии занятых в экономике, уменьшение занятых в ориентированных на перспективу производствах. Последним по времени таким фактором можно назвать современную социально-экономическую ситуацию, обусловленную стремительным падением цен на нефть и таким же стремительным распространением инфекции COVID-19 по территории мира и страны. </w:t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  <w:t>Х</w:t>
      </w:r>
      <w:r w:rsidRPr="00D40855">
        <w:rPr>
          <w:rFonts w:ascii="Times New Roman" w:hAnsi="Times New Roman" w:cs="Times New Roman"/>
          <w:sz w:val="28"/>
          <w:szCs w:val="28"/>
        </w:rPr>
        <w:t xml:space="preserve">арактерной чертой экономики стала высокая степень неопределенности и рисков. Один из главных рисков и в краткосрочной и, особенно, в среднесрочной перспективе содержится, на </w:t>
      </w:r>
      <w:r w:rsidR="002C3155">
        <w:rPr>
          <w:rFonts w:ascii="Times New Roman" w:hAnsi="Times New Roman" w:cs="Times New Roman"/>
          <w:sz w:val="28"/>
          <w:szCs w:val="28"/>
        </w:rPr>
        <w:t>наш</w:t>
      </w:r>
      <w:r w:rsidR="004279AA">
        <w:rPr>
          <w:rFonts w:ascii="Times New Roman" w:hAnsi="Times New Roman" w:cs="Times New Roman"/>
          <w:sz w:val="28"/>
          <w:szCs w:val="28"/>
        </w:rPr>
        <w:t xml:space="preserve"> </w:t>
      </w:r>
      <w:r w:rsidRPr="00D40855">
        <w:rPr>
          <w:rFonts w:ascii="Times New Roman" w:hAnsi="Times New Roman" w:cs="Times New Roman"/>
          <w:sz w:val="28"/>
          <w:szCs w:val="28"/>
        </w:rPr>
        <w:t xml:space="preserve">взгляд, в политике поддержки системообразующих компаний и организаций РФ, а именно – возможность неверно выбранного направления развития. Эти риски могут свести на нет усилия нескольких лет работы </w:t>
      </w:r>
      <w:r w:rsidRPr="00D40855">
        <w:rPr>
          <w:rFonts w:ascii="Times New Roman" w:hAnsi="Times New Roman" w:cs="Times New Roman"/>
          <w:sz w:val="28"/>
          <w:szCs w:val="28"/>
        </w:rPr>
        <w:lastRenderedPageBreak/>
        <w:t xml:space="preserve">по восстановлению экономики в целом и ее регионов. </w:t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4E6DAD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Одной из наиболее значимых проблем считается тот факт, что большая часть успехов в информационной сфере были достигнуты Российской Федерацией за счет заимствования технологий у иностранных государств, использование большого числа пиратского продукта, так же и в государственном секторе. </w:t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>Финансовая обстановка в государстве не дает возможность реализовывать долгосрочные капиталовложения, а на кратковременном интервале времени капитальные инвестиции в новейшие информационные технологические процессы могут не окупить себя</w:t>
      </w:r>
      <w:r w:rsidR="004F03F9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. </w:t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Главной целью процесса информатизации считается результат уровня информированности жителей государства, что необходимо любому гражданину для осуществления его индивидуальных способностей, а также обеспечение качества управления финансовой системой государства, соответствующего современным нюансам формирования мировой культуры. </w:t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>Существует определенный результативный подход информатизации, улучшения и исследования личных информационных технологий, которые нужны для сетевой экономики</w:t>
      </w:r>
      <w:r w:rsidR="004F03F9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. </w:t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>Во-первых, сегодня возникла настоящая потребность конкретной формулировки общегосударственной стратегии формирования сектора информационно-коммуникационных технологий. Государство играет и будет играть если не основную, то одну из значительных ролей в последующем формировании информатизации и становлении сетевой экономики. Государственная стратегия в данной области обязана формироваться, исходя из понимания особенности отрасли, а также законов её формирования. Усовершенствование данного сектора экономики как тенденция формирования возможна только на интенсивной поддержке страны. Для этого следует сформировать положительный климат для индивидуального капитала, усовершенствовать требование его развития.</w:t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 Во-вторых, нужен процесс информатизации региона и муниципалитета. Рассматривая в качестве данной точки зрения «опытной зоны» возможно, подобрать единичные регионы и муниципальные образования, которые показали себя в информатизации собственной территории, и финансирований их из средств федеральных программ «Электронная Российская Федерация» считается важным обстоятельством для этого. </w:t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В-третьих, институтам государства следует выпускать наибольшее число высококвалифицированных сотрудников в данной сфере и содействовать их последующему формированию. </w:t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Таким образом, для Российской Федерации является важным решение проблем, которые оказывают большое влияние на формирование цифровой экономики. Тем не менее, приходит плавное попадание сетевых структур с одновременной поддержкой стран. В преобразовании, в сфере информации и коммуникации смогут поставить Российскую Федерацию в ранг развитых государств со сформированной сетевой структурой (Норвегия, США и другие). </w:t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4F03F9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В настоящий период цифровая экономика становится обязательной составляющей финансового пространства. Она со временем ведет к перелому устарелых рыночных структур, пересмотру прошлых взглядов на роль страны в экономике. </w:t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375361">
        <w:rPr>
          <w:rFonts w:ascii="Times New Roman" w:hAnsi="Times New Roman" w:cs="Times New Roman"/>
          <w:sz w:val="28"/>
          <w:szCs w:val="28"/>
        </w:rPr>
        <w:tab/>
      </w:r>
      <w:r w:rsidR="007124F9" w:rsidRPr="007124F9">
        <w:rPr>
          <w:rFonts w:ascii="Times New Roman" w:hAnsi="Times New Roman" w:cs="Times New Roman"/>
          <w:sz w:val="28"/>
          <w:szCs w:val="28"/>
        </w:rPr>
        <w:t xml:space="preserve">Государство обладает определенным набором механизмов для смягчения бедности: введение новых правил и стандартов, ведущих к повышению эффективности функционирования рынка, повышение оплаты труда, финансирование социальных программ, регулирование сферы занятости, перераспределение доходов и другие. Однако для увеличения эффективности преодоления бедности разрабатываются и более инновационные методы: например, в «Концепции долгосрочного социально-экономического развития Российской Федерации на период до 2020 года» закреплено стремление усилить адресные меры поддержки, в том числе социальные контракты, которые постепенно вводятся в регионах с 2010 года и рассматриваются как инновационная технология. </w:t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 w:rsidRPr="00CD184A">
        <w:rPr>
          <w:rFonts w:ascii="Times New Roman" w:hAnsi="Times New Roman" w:cs="Times New Roman"/>
          <w:sz w:val="28"/>
          <w:szCs w:val="28"/>
        </w:rPr>
        <w:t xml:space="preserve">На сегодняшний день в эпоху цифровой экономики IT-сектор становится одним </w:t>
      </w:r>
      <w:r w:rsidR="00CD184A" w:rsidRPr="00CD184A">
        <w:rPr>
          <w:rFonts w:ascii="Times New Roman" w:hAnsi="Times New Roman" w:cs="Times New Roman"/>
          <w:sz w:val="28"/>
          <w:szCs w:val="28"/>
        </w:rPr>
        <w:lastRenderedPageBreak/>
        <w:t>из самых приоритетных направлений в развитии. В конце 2020 года правительство утвердило правила предоставления субсидии на ускоренное развитие IT-проектов. С 2021 по 2023 год на них выделено 750 миллионов рублей. Предполагается, что разработчикам окажут акселерационную поддержку и помогут вывести их продукцию на внутренний рынок. Успешные примеры IT-</w:t>
      </w:r>
      <w:proofErr w:type="spellStart"/>
      <w:r w:rsidR="00CD184A" w:rsidRPr="00CD184A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="00CD184A" w:rsidRPr="00CD184A">
        <w:rPr>
          <w:rFonts w:ascii="Times New Roman" w:hAnsi="Times New Roman" w:cs="Times New Roman"/>
          <w:sz w:val="28"/>
          <w:szCs w:val="28"/>
        </w:rPr>
        <w:t xml:space="preserve"> в российской практике: </w:t>
      </w:r>
      <w:proofErr w:type="spellStart"/>
      <w:r w:rsidR="00CD184A" w:rsidRPr="00CD184A">
        <w:rPr>
          <w:rFonts w:ascii="Times New Roman" w:hAnsi="Times New Roman" w:cs="Times New Roman"/>
          <w:sz w:val="28"/>
          <w:szCs w:val="28"/>
        </w:rPr>
        <w:t>Delivery</w:t>
      </w:r>
      <w:proofErr w:type="spellEnd"/>
      <w:r w:rsidR="00CD184A" w:rsidRPr="00CD1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84A" w:rsidRPr="00CD184A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="00CD184A" w:rsidRPr="00CD1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84A" w:rsidRPr="00CD184A">
        <w:rPr>
          <w:rFonts w:ascii="Times New Roman" w:hAnsi="Times New Roman" w:cs="Times New Roman"/>
          <w:sz w:val="28"/>
          <w:szCs w:val="28"/>
        </w:rPr>
        <w:t>LinguaLeo</w:t>
      </w:r>
      <w:proofErr w:type="spellEnd"/>
      <w:r w:rsidR="00CD184A" w:rsidRPr="00CD1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84A" w:rsidRPr="00CD184A">
        <w:rPr>
          <w:rFonts w:ascii="Times New Roman" w:hAnsi="Times New Roman" w:cs="Times New Roman"/>
          <w:sz w:val="28"/>
          <w:szCs w:val="28"/>
        </w:rPr>
        <w:t>Рокетбанк</w:t>
      </w:r>
      <w:proofErr w:type="spellEnd"/>
      <w:r w:rsidR="00CD184A" w:rsidRPr="00CD184A">
        <w:rPr>
          <w:rFonts w:ascii="Times New Roman" w:hAnsi="Times New Roman" w:cs="Times New Roman"/>
          <w:sz w:val="28"/>
          <w:szCs w:val="28"/>
        </w:rPr>
        <w:t xml:space="preserve"> – компании, ведущие свою деятельность лишь на родине и в некоторых странах СНГ. </w:t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>
        <w:rPr>
          <w:rFonts w:ascii="Times New Roman" w:hAnsi="Times New Roman" w:cs="Times New Roman"/>
          <w:sz w:val="28"/>
          <w:szCs w:val="28"/>
        </w:rPr>
        <w:tab/>
      </w:r>
      <w:r w:rsidR="00CD184A" w:rsidRPr="00CD184A">
        <w:rPr>
          <w:rFonts w:ascii="Times New Roman" w:hAnsi="Times New Roman" w:cs="Times New Roman"/>
          <w:sz w:val="28"/>
          <w:szCs w:val="28"/>
        </w:rPr>
        <w:t xml:space="preserve">Исходя из всего вышесказанного, можно сделать вывод, что развитие в России продолжается, несмотря на проблемы и кризисные ситуации. С каждым годом наблюдается рост инвестиций в инновационные проекты. Уже на данный момент становится предельно ясно, что </w:t>
      </w:r>
      <w:r w:rsidR="00CD184A">
        <w:rPr>
          <w:rFonts w:ascii="Times New Roman" w:hAnsi="Times New Roman" w:cs="Times New Roman"/>
          <w:sz w:val="28"/>
          <w:szCs w:val="28"/>
        </w:rPr>
        <w:t xml:space="preserve">в нашей стране </w:t>
      </w:r>
      <w:r w:rsidR="00CD184A" w:rsidRPr="00CD184A">
        <w:rPr>
          <w:rFonts w:ascii="Times New Roman" w:hAnsi="Times New Roman" w:cs="Times New Roman"/>
          <w:sz w:val="28"/>
          <w:szCs w:val="28"/>
        </w:rPr>
        <w:t>формируется экономика будущего.</w:t>
      </w:r>
    </w:p>
    <w:p w:rsidR="003A47A1" w:rsidRDefault="003A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7A1" w:rsidRPr="003A47A1" w:rsidRDefault="003A47A1" w:rsidP="003A47A1">
      <w:pPr>
        <w:pStyle w:val="a9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>Бугорский</w:t>
      </w:r>
      <w:proofErr w:type="spellEnd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 Сетевая экономика. / </w:t>
      </w:r>
      <w:proofErr w:type="spellStart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>Бугорский</w:t>
      </w:r>
      <w:proofErr w:type="spellEnd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 -</w:t>
      </w:r>
      <w:r w:rsidR="00FA6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Финансы и статистика, 2016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A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A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A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Луков В. А. Особенности молодежных субкультур в России [Электронный ресурс]. – Режим доступа: </w:t>
      </w:r>
      <w:hyperlink r:id="rId7" w:history="1">
        <w:r w:rsidRPr="003A47A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http://www.ecsocman.edu.ru/db/msg/293990.html</w:t>
        </w:r>
      </w:hyperlink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Маликов А., </w:t>
      </w:r>
      <w:proofErr w:type="spellStart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>Правоторов</w:t>
      </w:r>
      <w:proofErr w:type="spellEnd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Восхождение к ноосфере // Наука и религия. – 2005. – №1. – С. 6</w:t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Проблемы, риски и перспективы развития цифровой </w:t>
      </w:r>
      <w:r w:rsidR="00FA6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экономики. [Электронный ресурс] - </w:t>
      </w:r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>Режим доступа -https://revolution.allbest.ru/economy/d00956173.html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 </w:t>
      </w:r>
      <w:proofErr w:type="spellStart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>Хрюкин</w:t>
      </w:r>
      <w:proofErr w:type="spellEnd"/>
      <w:r w:rsidRPr="003A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А. «Жанр» как ключевая проблема советского кинематографа 1968- 1985 гг. Государство, кинематографисты, зритель // Историческая и социально-образовательная мысль. 2017. Т. 9, № 2. С. 74–83. </w:t>
      </w:r>
    </w:p>
    <w:p w:rsidR="007124F9" w:rsidRPr="003A47A1" w:rsidRDefault="007124F9" w:rsidP="003A47A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054" w:rsidRPr="003A47A1" w:rsidRDefault="001A1FCA" w:rsidP="003A47A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12054" w:rsidRPr="003A47A1" w:rsidSect="007D7719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CA" w:rsidRDefault="001A1FCA" w:rsidP="000253D9">
      <w:pPr>
        <w:spacing w:after="0" w:line="240" w:lineRule="auto"/>
      </w:pPr>
      <w:r>
        <w:separator/>
      </w:r>
    </w:p>
  </w:endnote>
  <w:endnote w:type="continuationSeparator" w:id="0">
    <w:p w:rsidR="001A1FCA" w:rsidRDefault="001A1FCA" w:rsidP="0002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CA" w:rsidRDefault="001A1FCA" w:rsidP="000253D9">
      <w:pPr>
        <w:spacing w:after="0" w:line="240" w:lineRule="auto"/>
      </w:pPr>
      <w:r>
        <w:separator/>
      </w:r>
    </w:p>
  </w:footnote>
  <w:footnote w:type="continuationSeparator" w:id="0">
    <w:p w:rsidR="001A1FCA" w:rsidRDefault="001A1FCA" w:rsidP="000253D9">
      <w:pPr>
        <w:spacing w:after="0" w:line="240" w:lineRule="auto"/>
      </w:pPr>
      <w:r>
        <w:continuationSeparator/>
      </w:r>
    </w:p>
  </w:footnote>
  <w:footnote w:id="1">
    <w:p w:rsidR="00A85794" w:rsidRPr="002C3155" w:rsidRDefault="00A85794" w:rsidP="002C315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C315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C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4"/>
          <w:szCs w:val="24"/>
        </w:rPr>
        <w:t>Хрюкин</w:t>
      </w:r>
      <w:proofErr w:type="spellEnd"/>
      <w:r w:rsidRPr="002C3155">
        <w:rPr>
          <w:rFonts w:ascii="Times New Roman" w:hAnsi="Times New Roman" w:cs="Times New Roman"/>
          <w:sz w:val="24"/>
          <w:szCs w:val="24"/>
        </w:rPr>
        <w:t>, Д. А. «Жанр» как ключевая проблема советского кинематографа 1968- 1985 гг. Государство, кинематографисты, зритель // Историческая и социально-образовательная мысль. 2017. Т. 9, № 2. С. 74–83. DOI: http://dx.doi.org/10.17748/2075-9908- 2017-9-2/1-74-83.</w:t>
      </w:r>
    </w:p>
  </w:footnote>
  <w:footnote w:id="2">
    <w:p w:rsidR="001A602D" w:rsidRPr="002C3155" w:rsidRDefault="001A602D" w:rsidP="002C315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C315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C3155">
        <w:rPr>
          <w:rFonts w:ascii="Times New Roman" w:hAnsi="Times New Roman" w:cs="Times New Roman"/>
          <w:sz w:val="24"/>
          <w:szCs w:val="24"/>
        </w:rPr>
        <w:t xml:space="preserve"> Луков В. А. Особенности молодежных субкультур в России [Электронный ресурс]. – Режим доступа: http://www.ecsocman.edu.ru/db/msg/293990.html</w:t>
      </w:r>
    </w:p>
  </w:footnote>
  <w:footnote w:id="3">
    <w:p w:rsidR="004E6DAD" w:rsidRPr="002C3155" w:rsidRDefault="004E6DAD" w:rsidP="002C315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C315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C3155">
        <w:rPr>
          <w:rFonts w:ascii="Times New Roman" w:hAnsi="Times New Roman" w:cs="Times New Roman"/>
          <w:sz w:val="24"/>
          <w:szCs w:val="24"/>
        </w:rPr>
        <w:t xml:space="preserve"> Маликов А., </w:t>
      </w:r>
      <w:proofErr w:type="spellStart"/>
      <w:r w:rsidRPr="002C3155">
        <w:rPr>
          <w:rFonts w:ascii="Times New Roman" w:hAnsi="Times New Roman" w:cs="Times New Roman"/>
          <w:sz w:val="24"/>
          <w:szCs w:val="24"/>
        </w:rPr>
        <w:t>Правоторов</w:t>
      </w:r>
      <w:proofErr w:type="spellEnd"/>
      <w:r w:rsidRPr="002C3155">
        <w:rPr>
          <w:rFonts w:ascii="Times New Roman" w:hAnsi="Times New Roman" w:cs="Times New Roman"/>
          <w:sz w:val="24"/>
          <w:szCs w:val="24"/>
        </w:rPr>
        <w:t xml:space="preserve"> В. Восхождение к ноосфере // Наука и религия. – 2005. – №1. – С. 6</w:t>
      </w:r>
    </w:p>
  </w:footnote>
  <w:footnote w:id="4">
    <w:p w:rsidR="004F03F9" w:rsidRPr="002C3155" w:rsidRDefault="004F03F9" w:rsidP="002C315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C315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C3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55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2C3155">
        <w:rPr>
          <w:rFonts w:ascii="Times New Roman" w:hAnsi="Times New Roman" w:cs="Times New Roman"/>
          <w:sz w:val="24"/>
          <w:szCs w:val="24"/>
        </w:rPr>
        <w:t xml:space="preserve"> В.Н. Сетевая экономика. / </w:t>
      </w:r>
      <w:proofErr w:type="spellStart"/>
      <w:r w:rsidRPr="002C3155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2C3155">
        <w:rPr>
          <w:rFonts w:ascii="Times New Roman" w:hAnsi="Times New Roman" w:cs="Times New Roman"/>
          <w:sz w:val="24"/>
          <w:szCs w:val="24"/>
        </w:rPr>
        <w:t xml:space="preserve"> В.Н. - М.: Финансы и статистика, 2016. с.184</w:t>
      </w:r>
    </w:p>
  </w:footnote>
  <w:footnote w:id="5">
    <w:p w:rsidR="004F03F9" w:rsidRPr="002C3155" w:rsidRDefault="004F03F9" w:rsidP="002C315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C315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C3155">
        <w:rPr>
          <w:rFonts w:ascii="Times New Roman" w:hAnsi="Times New Roman" w:cs="Times New Roman"/>
          <w:sz w:val="24"/>
          <w:szCs w:val="24"/>
        </w:rPr>
        <w:t xml:space="preserve"> Проблемы, риски и перспективы развития цифровой экономики. [Электронный ресурс] - Режим доступа -https://revolution.allbest.ru/economy/d00956173.html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071671"/>
      <w:docPartObj>
        <w:docPartGallery w:val="Page Numbers (Top of Page)"/>
        <w:docPartUnique/>
      </w:docPartObj>
    </w:sdtPr>
    <w:sdtEndPr/>
    <w:sdtContent>
      <w:p w:rsidR="000253D9" w:rsidRDefault="00025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BC">
          <w:rPr>
            <w:noProof/>
          </w:rPr>
          <w:t>11</w:t>
        </w:r>
        <w:r>
          <w:fldChar w:fldCharType="end"/>
        </w:r>
      </w:p>
    </w:sdtContent>
  </w:sdt>
  <w:p w:rsidR="000253D9" w:rsidRDefault="000253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7D"/>
    <w:rsid w:val="000253D9"/>
    <w:rsid w:val="00092F3F"/>
    <w:rsid w:val="000F1FF5"/>
    <w:rsid w:val="001A1FCA"/>
    <w:rsid w:val="001A3933"/>
    <w:rsid w:val="001A602D"/>
    <w:rsid w:val="001B43E5"/>
    <w:rsid w:val="002A36F6"/>
    <w:rsid w:val="002C3155"/>
    <w:rsid w:val="002D7CF8"/>
    <w:rsid w:val="00342F27"/>
    <w:rsid w:val="00375361"/>
    <w:rsid w:val="003A47A1"/>
    <w:rsid w:val="004156CF"/>
    <w:rsid w:val="0042277D"/>
    <w:rsid w:val="004279AA"/>
    <w:rsid w:val="004D0749"/>
    <w:rsid w:val="004E6DAD"/>
    <w:rsid w:val="004F03F9"/>
    <w:rsid w:val="004F4036"/>
    <w:rsid w:val="0052166E"/>
    <w:rsid w:val="005558EA"/>
    <w:rsid w:val="005C7712"/>
    <w:rsid w:val="00606EF8"/>
    <w:rsid w:val="00640609"/>
    <w:rsid w:val="006B0DBD"/>
    <w:rsid w:val="007124F9"/>
    <w:rsid w:val="007D7719"/>
    <w:rsid w:val="008125AC"/>
    <w:rsid w:val="008B4897"/>
    <w:rsid w:val="00911390"/>
    <w:rsid w:val="009357F1"/>
    <w:rsid w:val="009B4A18"/>
    <w:rsid w:val="00A20326"/>
    <w:rsid w:val="00A30FBC"/>
    <w:rsid w:val="00A85794"/>
    <w:rsid w:val="00C26E86"/>
    <w:rsid w:val="00CD184A"/>
    <w:rsid w:val="00D14C17"/>
    <w:rsid w:val="00D40855"/>
    <w:rsid w:val="00DB1AE7"/>
    <w:rsid w:val="00DF6639"/>
    <w:rsid w:val="00E80972"/>
    <w:rsid w:val="00ED03E9"/>
    <w:rsid w:val="00F530D7"/>
    <w:rsid w:val="00FA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A333B-3F53-4A38-BDD5-5AAF6AE3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77D"/>
    <w:rPr>
      <w:b/>
      <w:bCs/>
    </w:rPr>
  </w:style>
  <w:style w:type="paragraph" w:styleId="a5">
    <w:name w:val="header"/>
    <w:basedOn w:val="a"/>
    <w:link w:val="a6"/>
    <w:uiPriority w:val="99"/>
    <w:unhideWhenUsed/>
    <w:rsid w:val="0002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3D9"/>
  </w:style>
  <w:style w:type="paragraph" w:styleId="a7">
    <w:name w:val="footer"/>
    <w:basedOn w:val="a"/>
    <w:link w:val="a8"/>
    <w:uiPriority w:val="99"/>
    <w:unhideWhenUsed/>
    <w:rsid w:val="0002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3D9"/>
  </w:style>
  <w:style w:type="paragraph" w:styleId="a9">
    <w:name w:val="footnote text"/>
    <w:basedOn w:val="a"/>
    <w:link w:val="aa"/>
    <w:uiPriority w:val="99"/>
    <w:semiHidden/>
    <w:unhideWhenUsed/>
    <w:rsid w:val="00A8579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8579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85794"/>
    <w:rPr>
      <w:vertAlign w:val="superscript"/>
    </w:rPr>
  </w:style>
  <w:style w:type="character" w:styleId="ac">
    <w:name w:val="Hyperlink"/>
    <w:basedOn w:val="a0"/>
    <w:uiPriority w:val="99"/>
    <w:unhideWhenUsed/>
    <w:rsid w:val="003A4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socman.edu.ru/db/msg/29399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6A54-4ECD-4A60-AD97-3A5E9F45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23</cp:revision>
  <dcterms:created xsi:type="dcterms:W3CDTF">2021-11-11T02:18:00Z</dcterms:created>
  <dcterms:modified xsi:type="dcterms:W3CDTF">2021-11-13T00:44:00Z</dcterms:modified>
</cp:coreProperties>
</file>